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D2990" w14:textId="77777777" w:rsidR="007A318E" w:rsidRDefault="007F3699">
      <w:pPr>
        <w:rPr>
          <w:rFonts w:hint="eastAsia"/>
        </w:rPr>
      </w:pPr>
      <w:r>
        <w:t xml:space="preserve">Upper </w:t>
      </w:r>
      <w:proofErr w:type="spellStart"/>
      <w:r>
        <w:t>Tyndrum</w:t>
      </w:r>
      <w:proofErr w:type="spellEnd"/>
      <w:r>
        <w:t xml:space="preserve"> station was opened on 7 August 1894 by the West Highland </w:t>
      </w:r>
      <w:proofErr w:type="gramStart"/>
      <w:r>
        <w:t>Railway  At</w:t>
      </w:r>
      <w:proofErr w:type="gramEnd"/>
      <w:r>
        <w:t xml:space="preserve"> that time it was simply named ‘</w:t>
      </w:r>
      <w:proofErr w:type="spellStart"/>
      <w:r>
        <w:t>Tyndrum</w:t>
      </w:r>
      <w:proofErr w:type="spellEnd"/>
      <w:r>
        <w:t xml:space="preserve">’; as was the neighbouring station down the valley on the </w:t>
      </w:r>
      <w:proofErr w:type="spellStart"/>
      <w:r>
        <w:t>Callander</w:t>
      </w:r>
      <w:proofErr w:type="spellEnd"/>
      <w:r>
        <w:t xml:space="preserve"> &amp; Oban route.  Thanks to the ‘contouring’ technique of </w:t>
      </w:r>
      <w:r>
        <w:t>engineer Charles Forman, Upper station is perched high on the hillside, on the climb to County March, with a dauntingly steep access road. It bears remembering that the Glasgow &amp; North Western Railway’s proposed line of 1884 would have achieved an easier g</w:t>
      </w:r>
      <w:r>
        <w:t xml:space="preserve">radient through </w:t>
      </w:r>
      <w:proofErr w:type="spellStart"/>
      <w:r>
        <w:t>Strathfillan</w:t>
      </w:r>
      <w:proofErr w:type="spellEnd"/>
      <w:r>
        <w:t xml:space="preserve"> by tunnelling at the summit.</w:t>
      </w:r>
    </w:p>
    <w:p w14:paraId="370079BE" w14:textId="77777777" w:rsidR="007A318E" w:rsidRDefault="007A318E">
      <w:pPr>
        <w:rPr>
          <w:rFonts w:hint="eastAsia"/>
        </w:rPr>
      </w:pPr>
    </w:p>
    <w:p w14:paraId="284B2E63" w14:textId="77777777" w:rsidR="007A318E" w:rsidRDefault="007F3699">
      <w:pPr>
        <w:rPr>
          <w:rFonts w:hint="eastAsia"/>
        </w:rPr>
      </w:pPr>
      <w:r>
        <w:t xml:space="preserve">The one remaining siding at Upper </w:t>
      </w:r>
      <w:proofErr w:type="spellStart"/>
      <w:r>
        <w:t>Tyndrum</w:t>
      </w:r>
      <w:proofErr w:type="spellEnd"/>
      <w:r>
        <w:t xml:space="preserve"> today was formerly a </w:t>
      </w:r>
      <w:proofErr w:type="spellStart"/>
      <w:r>
        <w:t>headshunt</w:t>
      </w:r>
      <w:proofErr w:type="spellEnd"/>
      <w:r>
        <w:t>, which gave access to a goods yard at a lower level than the station.  Camping coaches could be seen in the sidings for many</w:t>
      </w:r>
      <w:r>
        <w:t xml:space="preserve"> years.  The ‘Swiss Chalet’-style signal box was located closer to the main station building than most others on the line, presumably for sighting reasons.  It had a Saxby &amp; Farmer ‘Duplex Tappet’ type frame, which held fifteen levers.  The frame is now at</w:t>
      </w:r>
      <w:r>
        <w:t xml:space="preserve"> the Invergarry &amp; Fort Augustus Railway Museum.  Upper </w:t>
      </w:r>
      <w:proofErr w:type="spellStart"/>
      <w:r>
        <w:t>Tyndrum</w:t>
      </w:r>
      <w:proofErr w:type="spellEnd"/>
      <w:r>
        <w:t xml:space="preserve"> box remains in good condition today, thanks partly to the late Geoff </w:t>
      </w:r>
      <w:proofErr w:type="spellStart"/>
      <w:r>
        <w:t>Evison</w:t>
      </w:r>
      <w:proofErr w:type="spellEnd"/>
      <w:r>
        <w:t xml:space="preserve">, who helped restore the building with his father Colin.  </w:t>
      </w:r>
    </w:p>
    <w:p w14:paraId="673F66ED" w14:textId="77777777" w:rsidR="007A318E" w:rsidRDefault="007A318E">
      <w:pPr>
        <w:rPr>
          <w:rFonts w:hint="eastAsia"/>
        </w:rPr>
      </w:pPr>
    </w:p>
    <w:p w14:paraId="065C7F92" w14:textId="77777777" w:rsidR="007A318E" w:rsidRDefault="007F3699">
      <w:pPr>
        <w:rPr>
          <w:rFonts w:hint="eastAsia"/>
        </w:rPr>
      </w:pPr>
      <w:proofErr w:type="spellStart"/>
      <w:r>
        <w:t>Callander</w:t>
      </w:r>
      <w:proofErr w:type="spellEnd"/>
      <w:r>
        <w:t xml:space="preserve"> &amp; Oban </w:t>
      </w:r>
      <w:proofErr w:type="spellStart"/>
      <w:r>
        <w:t>Tyndrum</w:t>
      </w:r>
      <w:proofErr w:type="spellEnd"/>
      <w:r>
        <w:t xml:space="preserve"> (opened 1 August 1873) was senior</w:t>
      </w:r>
      <w:r>
        <w:t xml:space="preserve"> to West Highland </w:t>
      </w:r>
      <w:proofErr w:type="spellStart"/>
      <w:r>
        <w:t>Tyndrum</w:t>
      </w:r>
      <w:proofErr w:type="spellEnd"/>
      <w:r>
        <w:t xml:space="preserve"> by nearly a quarter-century and even in the 1950s a mail bus connection to </w:t>
      </w:r>
      <w:proofErr w:type="spellStart"/>
      <w:r>
        <w:t>Ballachulish</w:t>
      </w:r>
      <w:proofErr w:type="spellEnd"/>
      <w:r>
        <w:t xml:space="preserve"> and </w:t>
      </w:r>
      <w:proofErr w:type="spellStart"/>
      <w:r>
        <w:t>Kinlochleven</w:t>
      </w:r>
      <w:proofErr w:type="spellEnd"/>
      <w:r>
        <w:t xml:space="preserve"> meant that the former retained something of the ‘railhead’ status which it had enjoyed in the 1870s. 1953 saw the stations be</w:t>
      </w:r>
      <w:r>
        <w:t>come ‘</w:t>
      </w:r>
      <w:proofErr w:type="spellStart"/>
      <w:r>
        <w:t>Tyndrum</w:t>
      </w:r>
      <w:proofErr w:type="spellEnd"/>
      <w:r>
        <w:t xml:space="preserve"> Lower’ and ‘</w:t>
      </w:r>
      <w:proofErr w:type="spellStart"/>
      <w:r>
        <w:t>Tyndrum</w:t>
      </w:r>
      <w:proofErr w:type="spellEnd"/>
      <w:r>
        <w:t xml:space="preserve"> Upper’ respectively, after nationalisation by British Railways.  In the experience of most travellers in the last years of steam under BR, </w:t>
      </w:r>
      <w:proofErr w:type="spellStart"/>
      <w:r>
        <w:t>Tyndrum</w:t>
      </w:r>
      <w:proofErr w:type="spellEnd"/>
      <w:r>
        <w:t xml:space="preserve"> Upper was not a bustling place – though it became the regular crossing poin</w:t>
      </w:r>
      <w:r>
        <w:t xml:space="preserve">t of the evening Glasgow-Mallaig and the “extra” summer service south from Fort William. (Two of the “Ghost” goods trains crossed there too, in the small hours.) </w:t>
      </w:r>
      <w:r>
        <w:br/>
      </w:r>
    </w:p>
    <w:p w14:paraId="2596C5FA" w14:textId="77777777" w:rsidR="007A318E" w:rsidRDefault="007F3699">
      <w:pPr>
        <w:rPr>
          <w:rFonts w:hint="eastAsia"/>
        </w:rPr>
      </w:pPr>
      <w:r>
        <w:t xml:space="preserve">There was a change in signalling at </w:t>
      </w:r>
      <w:proofErr w:type="spellStart"/>
      <w:r>
        <w:t>Tyndrum</w:t>
      </w:r>
      <w:proofErr w:type="spellEnd"/>
      <w:r>
        <w:t xml:space="preserve"> Upper in 1967, when ‘</w:t>
      </w:r>
      <w:proofErr w:type="spellStart"/>
      <w:r>
        <w:t>tokenless</w:t>
      </w:r>
      <w:proofErr w:type="spellEnd"/>
      <w:r>
        <w:t xml:space="preserve"> block’ became the</w:t>
      </w:r>
      <w:r>
        <w:t xml:space="preserve"> norm between </w:t>
      </w:r>
      <w:proofErr w:type="spellStart"/>
      <w:r>
        <w:t>Crianlarich</w:t>
      </w:r>
      <w:proofErr w:type="spellEnd"/>
      <w:r>
        <w:t xml:space="preserve"> and Rannoch, replacing the ‘electric token block’ system.  The down loop became bi-directional as well.  This all allowed for faster running, without the need for drivers to slow to exchange tokens.  It meant </w:t>
      </w:r>
      <w:proofErr w:type="spellStart"/>
      <w:r>
        <w:t>Tyndrum</w:t>
      </w:r>
      <w:proofErr w:type="spellEnd"/>
      <w:r>
        <w:t xml:space="preserve"> Upper box cou</w:t>
      </w:r>
      <w:r>
        <w:t>ld ‘switch out’ when not required, typically at weekends.</w:t>
      </w:r>
    </w:p>
    <w:p w14:paraId="2435DBAB" w14:textId="77777777" w:rsidR="007A318E" w:rsidRDefault="007A318E">
      <w:pPr>
        <w:rPr>
          <w:rFonts w:hint="eastAsia"/>
        </w:rPr>
      </w:pPr>
    </w:p>
    <w:p w14:paraId="4138EC6A" w14:textId="77777777" w:rsidR="007A318E" w:rsidRDefault="007F3699">
      <w:pPr>
        <w:rPr>
          <w:rFonts w:hint="eastAsia"/>
        </w:rPr>
      </w:pPr>
      <w:r>
        <w:t>1985 saw ‘</w:t>
      </w:r>
      <w:proofErr w:type="spellStart"/>
      <w:r>
        <w:t>tokenless</w:t>
      </w:r>
      <w:proofErr w:type="spellEnd"/>
      <w:r>
        <w:t xml:space="preserve"> block’ abolished and the old signalling system come back in at the station, but later that year the semaphore signals were removed in the run-up to Radio Electronic Token Block </w:t>
      </w:r>
      <w:r>
        <w:t xml:space="preserve">(RETB) being adopted. Token exchanges continued until RETB took over on 27 March 1988, thus after almost a century, a signalman was no longer required.  The new system resulted in the second name change to ‘Upper </w:t>
      </w:r>
      <w:proofErr w:type="spellStart"/>
      <w:r>
        <w:t>Tyndrum</w:t>
      </w:r>
      <w:proofErr w:type="spellEnd"/>
      <w:r>
        <w:t>’ in 1992, to avoid the station bein</w:t>
      </w:r>
      <w:r>
        <w:t xml:space="preserve">g confused with </w:t>
      </w:r>
      <w:proofErr w:type="spellStart"/>
      <w:r>
        <w:t>Tyndrum</w:t>
      </w:r>
      <w:proofErr w:type="spellEnd"/>
      <w:r>
        <w:t xml:space="preserve"> Lower in radio messages.  Train Protection &amp; Warning System (TPWS) was added in 2003, with blue lights added to the ‘Stop’ boards at the platform ends.  These lights are normally illuminated continually to indicate that TPWS is work</w:t>
      </w:r>
      <w:r>
        <w:t>ing correctly.  When a radio token is issued to a driver, TPWS is de-activated to allow the train to pass and the lights will flash intermittently.</w:t>
      </w:r>
    </w:p>
    <w:p w14:paraId="3FD26850" w14:textId="77777777" w:rsidR="007A318E" w:rsidRDefault="007A318E">
      <w:pPr>
        <w:rPr>
          <w:rFonts w:hint="eastAsia"/>
        </w:rPr>
      </w:pPr>
    </w:p>
    <w:p w14:paraId="05F89BAF" w14:textId="77777777" w:rsidR="007A318E" w:rsidRDefault="007F3699">
      <w:pPr>
        <w:rPr>
          <w:rFonts w:hint="eastAsia"/>
        </w:rPr>
      </w:pPr>
      <w:r>
        <w:t xml:space="preserve">During latter BR days, Upper </w:t>
      </w:r>
      <w:proofErr w:type="spellStart"/>
      <w:r>
        <w:t>Tyndrum’s</w:t>
      </w:r>
      <w:proofErr w:type="spellEnd"/>
      <w:r>
        <w:t xml:space="preserve"> buildings carried a two-tone green North British Railway colour sche</w:t>
      </w:r>
      <w:r>
        <w:t>me.  In the mid-1990s they were restored to original West Highland Railway cream and green, before the corporate ScotRail look of today.</w:t>
      </w:r>
    </w:p>
    <w:p w14:paraId="2D793B27" w14:textId="77777777" w:rsidR="007A318E" w:rsidRDefault="007A318E">
      <w:pPr>
        <w:rPr>
          <w:rFonts w:hint="eastAsia"/>
        </w:rPr>
      </w:pPr>
    </w:p>
    <w:p w14:paraId="1EDF11F3" w14:textId="77777777" w:rsidR="007A318E" w:rsidRDefault="007A318E">
      <w:pPr>
        <w:rPr>
          <w:rFonts w:hint="eastAsia"/>
        </w:rPr>
      </w:pPr>
    </w:p>
    <w:p w14:paraId="6EC05564" w14:textId="77777777" w:rsidR="007A318E" w:rsidRDefault="007F3699">
      <w:pPr>
        <w:rPr>
          <w:rFonts w:hint="eastAsia"/>
          <w:b/>
          <w:bCs/>
        </w:rPr>
      </w:pPr>
      <w:r>
        <w:rPr>
          <w:b/>
          <w:bCs/>
        </w:rPr>
        <w:t>Reading List</w:t>
      </w:r>
    </w:p>
    <w:p w14:paraId="6398CD6B" w14:textId="77777777" w:rsidR="007A318E" w:rsidRDefault="007A318E">
      <w:pPr>
        <w:rPr>
          <w:rFonts w:hint="eastAsia"/>
        </w:rPr>
      </w:pPr>
    </w:p>
    <w:p w14:paraId="780D77E1" w14:textId="77777777" w:rsidR="007A318E" w:rsidRDefault="007F3699">
      <w:pPr>
        <w:rPr>
          <w:rFonts w:hint="eastAsia"/>
        </w:rPr>
      </w:pPr>
      <w:r>
        <w:t>Kay, Peter: “Signalling Atlas and Signal Box Directory, Third Edition” (Signalling Record Society, 2010</w:t>
      </w:r>
      <w:r>
        <w:t>)</w:t>
      </w:r>
    </w:p>
    <w:p w14:paraId="37BCF62A" w14:textId="77777777" w:rsidR="007A318E" w:rsidRDefault="007A318E">
      <w:pPr>
        <w:rPr>
          <w:rFonts w:hint="eastAsia"/>
        </w:rPr>
      </w:pPr>
    </w:p>
    <w:p w14:paraId="673C73CF" w14:textId="77777777" w:rsidR="007A318E" w:rsidRDefault="007F3699">
      <w:pPr>
        <w:pStyle w:val="BodyText"/>
        <w:rPr>
          <w:rFonts w:hint="eastAsia"/>
        </w:rPr>
      </w:pPr>
      <w:r>
        <w:lastRenderedPageBreak/>
        <w:t>McGregor, John: “The New Railway: Earliest Years of the West Highland Line” (Amberley Publishing, 2015); “Great Railway Journeys through time: West Highland Line” (Amberley, 2013); “West Highland Railway: Plans, Politics and People” (John Donald Publish</w:t>
      </w:r>
      <w:r>
        <w:t>ers, 2005)</w:t>
      </w:r>
    </w:p>
    <w:p w14:paraId="1533C224" w14:textId="77777777" w:rsidR="007A318E" w:rsidRDefault="007F3699">
      <w:pPr>
        <w:pStyle w:val="BodyText"/>
        <w:rPr>
          <w:rFonts w:hint="eastAsia"/>
        </w:rPr>
      </w:pPr>
      <w:r>
        <w:t>Thomas, John: “The West Highland Railway” (David &amp; Charles, 1986)</w:t>
      </w:r>
    </w:p>
    <w:p w14:paraId="7DAB8ECE" w14:textId="77777777" w:rsidR="007A318E" w:rsidRDefault="007F3699">
      <w:pPr>
        <w:pStyle w:val="BodyText"/>
        <w:rPr>
          <w:rFonts w:hint="eastAsia"/>
        </w:rPr>
      </w:pPr>
      <w:r>
        <w:t>Webster, Gordon D.: “The West Highland Lines: Post-</w:t>
      </w:r>
      <w:proofErr w:type="spellStart"/>
      <w:r>
        <w:t>Beeching</w:t>
      </w:r>
      <w:proofErr w:type="spellEnd"/>
      <w:r>
        <w:t>” (The History Press, 2014); “Signal Boxes &amp; Semaphores: The Decline” (Amberley, 2016), “Renewing Britain’s Railways: Sc</w:t>
      </w:r>
      <w:r>
        <w:t>otland” (Amberley, 2019)</w:t>
      </w:r>
    </w:p>
    <w:p w14:paraId="399269BA" w14:textId="77777777" w:rsidR="007A318E" w:rsidRDefault="007A318E">
      <w:pPr>
        <w:rPr>
          <w:rFonts w:hint="eastAsia"/>
        </w:rPr>
      </w:pPr>
    </w:p>
    <w:sectPr w:rsidR="007A318E">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8E"/>
    <w:rsid w:val="007A318E"/>
    <w:rsid w:val="007F369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5E3D"/>
  <w15:docId w15:val="{B26A1F3D-D0B8-4A3A-92B5-1E62AC0A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Lucida Sans"/>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613</Words>
  <Characters>3497</Characters>
  <Application>Microsoft Office Word</Application>
  <DocSecurity>4</DocSecurity>
  <Lines>29</Lines>
  <Paragraphs>8</Paragraphs>
  <ScaleCrop>false</ScaleCrop>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McNab</dc:creator>
  <dc:description/>
  <cp:lastModifiedBy>Norman McNab</cp:lastModifiedBy>
  <cp:revision>2</cp:revision>
  <dcterms:created xsi:type="dcterms:W3CDTF">2021-03-22T21:22:00Z</dcterms:created>
  <dcterms:modified xsi:type="dcterms:W3CDTF">2021-03-22T21:22:00Z</dcterms:modified>
  <dc:language>en-GB</dc:language>
</cp:coreProperties>
</file>